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AD" w:rsidRPr="00C01962" w:rsidRDefault="00C0196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01962">
        <w:rPr>
          <w:rFonts w:ascii="Times New Roman" w:hAnsi="Times New Roman" w:cs="Times New Roman"/>
          <w:b/>
          <w:sz w:val="36"/>
          <w:szCs w:val="36"/>
          <w:u w:val="single"/>
        </w:rPr>
        <w:t>Edukacja pacjenta z niedoczynnością tarczycy</w:t>
      </w:r>
    </w:p>
    <w:p w:rsidR="00C01962" w:rsidRDefault="00C01962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C01962" w:rsidRDefault="00C01962" w:rsidP="00C568C7">
      <w:pPr>
        <w:jc w:val="both"/>
        <w:rPr>
          <w:rFonts w:ascii="Times New Roman" w:hAnsi="Times New Roman" w:cs="Times New Roman"/>
          <w:sz w:val="28"/>
          <w:szCs w:val="28"/>
        </w:rPr>
      </w:pPr>
      <w:r w:rsidRPr="00C01962">
        <w:rPr>
          <w:rFonts w:ascii="Times New Roman" w:hAnsi="Times New Roman" w:cs="Times New Roman"/>
          <w:sz w:val="28"/>
          <w:szCs w:val="28"/>
        </w:rPr>
        <w:t>1) Lek na niedoczynność tarczycy zażywaj codziennie rano na pół godziny</w:t>
      </w:r>
      <w:r>
        <w:rPr>
          <w:rFonts w:ascii="Times New Roman" w:hAnsi="Times New Roman" w:cs="Times New Roman"/>
          <w:sz w:val="28"/>
          <w:szCs w:val="28"/>
        </w:rPr>
        <w:t xml:space="preserve"> przed śniadaniem oraz z innymi lekami.</w:t>
      </w:r>
    </w:p>
    <w:p w:rsidR="00C01962" w:rsidRDefault="00C01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kontroluj TSH co 6-12 miesięcy</w:t>
      </w:r>
    </w:p>
    <w:p w:rsidR="00C01962" w:rsidRDefault="00C01962" w:rsidP="00C568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w dniu badania krwi na poziom TSH zażyj lek na niedoczynność tarczycy dopiero po pobraniu krwi!</w:t>
      </w:r>
    </w:p>
    <w:p w:rsidR="00C01962" w:rsidRDefault="00C01962" w:rsidP="00C568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w ciąży zapotrzebowanie na hormony tarczycy wzrasta </w:t>
      </w:r>
      <w:r w:rsidR="009D0AB5">
        <w:rPr>
          <w:rFonts w:ascii="Times New Roman" w:hAnsi="Times New Roman" w:cs="Times New Roman"/>
          <w:sz w:val="28"/>
          <w:szCs w:val="28"/>
        </w:rPr>
        <w:t>– musisz być pod opieką endokrynologa</w:t>
      </w:r>
    </w:p>
    <w:p w:rsidR="009D0AB5" w:rsidRDefault="009D0A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AB5">
        <w:rPr>
          <w:rFonts w:ascii="Times New Roman" w:hAnsi="Times New Roman" w:cs="Times New Roman"/>
          <w:b/>
          <w:sz w:val="28"/>
          <w:szCs w:val="28"/>
          <w:u w:val="single"/>
        </w:rPr>
        <w:t>UWAGA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9D0AB5" w:rsidRPr="009D0AB5" w:rsidRDefault="009D0AB5" w:rsidP="009D0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Jeśli podczas leczenia tarczycy pojawi się: uczucie gorąca, zwiększona potliwość, kołatanie serca, biegunka, spadek wagi </w:t>
      </w:r>
      <w:r w:rsidRPr="00C568C7">
        <w:rPr>
          <w:rFonts w:ascii="Times New Roman" w:hAnsi="Times New Roman" w:cs="Times New Roman"/>
          <w:b/>
          <w:sz w:val="28"/>
          <w:szCs w:val="28"/>
          <w:u w:val="single"/>
        </w:rPr>
        <w:t>należy oznaczyć TSH celem wykluczenia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C568C7">
        <w:rPr>
          <w:rFonts w:ascii="Times New Roman" w:hAnsi="Times New Roman" w:cs="Times New Roman"/>
          <w:sz w:val="28"/>
          <w:szCs w:val="28"/>
        </w:rPr>
        <w:t>adczynność tarczycy.</w:t>
      </w:r>
      <w:bookmarkStart w:id="0" w:name="_GoBack"/>
      <w:bookmarkEnd w:id="0"/>
    </w:p>
    <w:sectPr w:rsidR="009D0AB5" w:rsidRPr="009D0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83"/>
    <w:rsid w:val="006D62AD"/>
    <w:rsid w:val="007D4183"/>
    <w:rsid w:val="009D0AB5"/>
    <w:rsid w:val="00C01962"/>
    <w:rsid w:val="00C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77C1"/>
  <w15:chartTrackingRefBased/>
  <w15:docId w15:val="{F24724A4-A8D6-4601-BA69-29FE8CD1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2021-03-04T09:33:00Z</dcterms:created>
  <dcterms:modified xsi:type="dcterms:W3CDTF">2021-03-04T09:53:00Z</dcterms:modified>
</cp:coreProperties>
</file>